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112" w:rsidRDefault="000C4C97">
      <w:pPr>
        <w:pStyle w:val="a4"/>
      </w:pPr>
      <w:r>
        <w:rPr>
          <w:rFonts w:hint="eastAsia"/>
        </w:rPr>
        <w:t>郑州市实验中等专业学校</w:t>
      </w:r>
    </w:p>
    <w:p w:rsidR="00E97112" w:rsidRDefault="000C4C97">
      <w:pPr>
        <w:pStyle w:val="a4"/>
      </w:pPr>
      <w:r>
        <w:rPr>
          <w:rFonts w:hint="eastAsia"/>
        </w:rPr>
        <w:t>音乐表演</w:t>
      </w:r>
      <w:r>
        <w:rPr>
          <w:rFonts w:hint="eastAsia"/>
        </w:rPr>
        <w:t>专业人才培养方案</w:t>
      </w:r>
    </w:p>
    <w:p w:rsidR="00E97112" w:rsidRDefault="00E97112">
      <w:pPr>
        <w:pStyle w:val="12"/>
      </w:pPr>
    </w:p>
    <w:p w:rsidR="00E97112" w:rsidRDefault="000C4C97">
      <w:pPr>
        <w:pStyle w:val="1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一、专业名称</w:t>
      </w:r>
      <w:r>
        <w:rPr>
          <w:rFonts w:ascii="黑体" w:eastAsia="黑体" w:hAnsi="黑体" w:cs="黑体" w:hint="eastAsia"/>
          <w:sz w:val="28"/>
          <w:szCs w:val="28"/>
        </w:rPr>
        <w:t>(</w:t>
      </w:r>
      <w:r>
        <w:rPr>
          <w:rFonts w:ascii="黑体" w:eastAsia="黑体" w:hAnsi="黑体" w:cs="黑体" w:hint="eastAsia"/>
          <w:sz w:val="28"/>
          <w:szCs w:val="28"/>
        </w:rPr>
        <w:t>专业代码</w:t>
      </w:r>
      <w:r>
        <w:rPr>
          <w:rFonts w:ascii="黑体" w:eastAsia="黑体" w:hAnsi="黑体" w:cs="黑体" w:hint="eastAsia"/>
          <w:sz w:val="28"/>
          <w:szCs w:val="28"/>
        </w:rPr>
        <w:t>)</w:t>
      </w:r>
    </w:p>
    <w:p w:rsidR="00E97112" w:rsidRDefault="000C4C97">
      <w:pPr>
        <w:pStyle w:val="11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音乐表演</w:t>
      </w:r>
      <w:r>
        <w:rPr>
          <w:rFonts w:hint="eastAsia"/>
          <w:color w:val="auto"/>
          <w:sz w:val="24"/>
        </w:rPr>
        <w:t>(</w:t>
      </w:r>
      <w:r>
        <w:rPr>
          <w:rFonts w:hint="eastAsia"/>
          <w:color w:val="auto"/>
          <w:sz w:val="24"/>
        </w:rPr>
        <w:t>750201</w:t>
      </w:r>
      <w:r>
        <w:rPr>
          <w:rFonts w:hint="eastAsia"/>
          <w:color w:val="auto"/>
          <w:sz w:val="24"/>
        </w:rPr>
        <w:t>)</w:t>
      </w:r>
    </w:p>
    <w:p w:rsidR="00E97112" w:rsidRDefault="000C4C97">
      <w:pPr>
        <w:pStyle w:val="1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二、入学要求</w:t>
      </w:r>
    </w:p>
    <w:p w:rsidR="00E97112" w:rsidRDefault="000C4C97">
      <w:pPr>
        <w:pStyle w:val="11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初中毕业或具有同等学历者。</w:t>
      </w:r>
    </w:p>
    <w:p w:rsidR="00E97112" w:rsidRDefault="000C4C97">
      <w:pPr>
        <w:pStyle w:val="1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三、基本学制</w:t>
      </w:r>
    </w:p>
    <w:p w:rsidR="00E97112" w:rsidRDefault="000C4C97">
      <w:pPr>
        <w:pStyle w:val="11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三年制</w:t>
      </w:r>
    </w:p>
    <w:p w:rsidR="00E97112" w:rsidRDefault="000C4C97">
      <w:pPr>
        <w:pStyle w:val="1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四、职业面向</w:t>
      </w:r>
    </w:p>
    <w:p w:rsidR="00E97112" w:rsidRDefault="000C4C97">
      <w:pPr>
        <w:pStyle w:val="11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专业大类：文化艺术类</w:t>
      </w:r>
    </w:p>
    <w:tbl>
      <w:tblPr>
        <w:tblpPr w:leftFromText="180" w:rightFromText="180" w:vertAnchor="text" w:horzAnchor="page" w:tblpXSpec="center" w:tblpY="477"/>
        <w:tblOverlap w:val="never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372"/>
        <w:gridCol w:w="2645"/>
        <w:gridCol w:w="2159"/>
        <w:gridCol w:w="600"/>
        <w:gridCol w:w="1717"/>
      </w:tblGrid>
      <w:tr w:rsidR="00E97112">
        <w:trPr>
          <w:trHeight w:val="847"/>
          <w:jc w:val="center"/>
        </w:trPr>
        <w:tc>
          <w:tcPr>
            <w:tcW w:w="579" w:type="dxa"/>
            <w:vMerge w:val="restart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372" w:type="dxa"/>
            <w:vMerge w:val="restart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专业方向</w:t>
            </w:r>
          </w:p>
        </w:tc>
        <w:tc>
          <w:tcPr>
            <w:tcW w:w="2645" w:type="dxa"/>
            <w:vMerge w:val="restart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就业职业（岗位）</w:t>
            </w:r>
          </w:p>
        </w:tc>
        <w:tc>
          <w:tcPr>
            <w:tcW w:w="4476" w:type="dxa"/>
            <w:gridSpan w:val="3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职业资格证书</w:t>
            </w:r>
          </w:p>
        </w:tc>
      </w:tr>
      <w:tr w:rsidR="00E97112">
        <w:trPr>
          <w:trHeight w:val="615"/>
          <w:jc w:val="center"/>
        </w:trPr>
        <w:tc>
          <w:tcPr>
            <w:tcW w:w="579" w:type="dxa"/>
            <w:vMerge/>
            <w:vAlign w:val="center"/>
          </w:tcPr>
          <w:p w:rsidR="00E97112" w:rsidRDefault="00E97112">
            <w:pPr>
              <w:pStyle w:val="11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vMerge/>
            <w:vAlign w:val="center"/>
          </w:tcPr>
          <w:p w:rsidR="00E97112" w:rsidRDefault="00E97112">
            <w:pPr>
              <w:pStyle w:val="11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45" w:type="dxa"/>
            <w:vMerge/>
            <w:vAlign w:val="center"/>
          </w:tcPr>
          <w:p w:rsidR="00E97112" w:rsidRDefault="00E97112">
            <w:pPr>
              <w:pStyle w:val="11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证书名称</w:t>
            </w:r>
          </w:p>
        </w:tc>
        <w:tc>
          <w:tcPr>
            <w:tcW w:w="600" w:type="dxa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等级</w:t>
            </w:r>
          </w:p>
        </w:tc>
        <w:tc>
          <w:tcPr>
            <w:tcW w:w="1717" w:type="dxa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颁证单位</w:t>
            </w:r>
          </w:p>
        </w:tc>
      </w:tr>
      <w:tr w:rsidR="00E97112">
        <w:trPr>
          <w:trHeight w:val="1499"/>
          <w:jc w:val="center"/>
        </w:trPr>
        <w:tc>
          <w:tcPr>
            <w:tcW w:w="579" w:type="dxa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372" w:type="dxa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声乐表演</w:t>
            </w:r>
          </w:p>
        </w:tc>
        <w:tc>
          <w:tcPr>
            <w:tcW w:w="2645" w:type="dxa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声乐演员、社会文化指导员等</w:t>
            </w:r>
          </w:p>
        </w:tc>
        <w:tc>
          <w:tcPr>
            <w:tcW w:w="2159" w:type="dxa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目前尚无与音乐表演专业相对应的职业资格考核</w:t>
            </w:r>
          </w:p>
        </w:tc>
        <w:tc>
          <w:tcPr>
            <w:tcW w:w="600" w:type="dxa"/>
            <w:vAlign w:val="center"/>
          </w:tcPr>
          <w:p w:rsidR="00E97112" w:rsidRDefault="00E97112">
            <w:pPr>
              <w:pStyle w:val="11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17" w:type="dxa"/>
            <w:vAlign w:val="center"/>
          </w:tcPr>
          <w:p w:rsidR="00E97112" w:rsidRDefault="00E97112">
            <w:pPr>
              <w:pStyle w:val="11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E97112">
        <w:trPr>
          <w:trHeight w:val="1329"/>
          <w:jc w:val="center"/>
        </w:trPr>
        <w:tc>
          <w:tcPr>
            <w:tcW w:w="579" w:type="dxa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372" w:type="dxa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器乐表演</w:t>
            </w:r>
          </w:p>
        </w:tc>
        <w:tc>
          <w:tcPr>
            <w:tcW w:w="2645" w:type="dxa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器乐演奏家、社会文化指导员等</w:t>
            </w:r>
          </w:p>
        </w:tc>
        <w:tc>
          <w:tcPr>
            <w:tcW w:w="2159" w:type="dxa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钢琴教师资格证</w:t>
            </w:r>
          </w:p>
        </w:tc>
        <w:tc>
          <w:tcPr>
            <w:tcW w:w="600" w:type="dxa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初级</w:t>
            </w:r>
          </w:p>
        </w:tc>
        <w:tc>
          <w:tcPr>
            <w:tcW w:w="1717" w:type="dxa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国家教育委员会</w:t>
            </w:r>
          </w:p>
        </w:tc>
      </w:tr>
      <w:tr w:rsidR="00E97112">
        <w:trPr>
          <w:trHeight w:val="1999"/>
          <w:jc w:val="center"/>
        </w:trPr>
        <w:tc>
          <w:tcPr>
            <w:tcW w:w="579" w:type="dxa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372" w:type="dxa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音乐教育</w:t>
            </w:r>
          </w:p>
        </w:tc>
        <w:tc>
          <w:tcPr>
            <w:tcW w:w="2645" w:type="dxa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音乐教师</w:t>
            </w:r>
          </w:p>
        </w:tc>
        <w:tc>
          <w:tcPr>
            <w:tcW w:w="2159" w:type="dxa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教师资格证</w:t>
            </w:r>
          </w:p>
        </w:tc>
        <w:tc>
          <w:tcPr>
            <w:tcW w:w="600" w:type="dxa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初级</w:t>
            </w:r>
          </w:p>
        </w:tc>
        <w:tc>
          <w:tcPr>
            <w:tcW w:w="1717" w:type="dxa"/>
            <w:vAlign w:val="center"/>
          </w:tcPr>
          <w:p w:rsidR="00E97112" w:rsidRDefault="000C4C97">
            <w:pPr>
              <w:pStyle w:val="11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人民政府教育行政部门</w:t>
            </w:r>
          </w:p>
        </w:tc>
      </w:tr>
    </w:tbl>
    <w:p w:rsidR="00E97112" w:rsidRDefault="000C4C97">
      <w:pPr>
        <w:pStyle w:val="11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专业代码：</w:t>
      </w:r>
      <w:r>
        <w:rPr>
          <w:rFonts w:hint="eastAsia"/>
          <w:color w:val="auto"/>
          <w:sz w:val="24"/>
        </w:rPr>
        <w:t>750201</w:t>
      </w:r>
    </w:p>
    <w:p w:rsidR="00E97112" w:rsidRDefault="000C4C97">
      <w:pPr>
        <w:pStyle w:val="12"/>
        <w:rPr>
          <w:rFonts w:ascii="黑体" w:eastAsia="黑体" w:hAnsi="黑体" w:cs="黑体"/>
          <w:sz w:val="28"/>
          <w:szCs w:val="28"/>
        </w:rPr>
      </w:pPr>
      <w:bookmarkStart w:id="0" w:name="_Toc16434286"/>
      <w:bookmarkStart w:id="1" w:name="_Toc16617835"/>
      <w:r>
        <w:rPr>
          <w:rFonts w:ascii="黑体" w:eastAsia="黑体" w:hAnsi="黑体" w:cs="黑体" w:hint="eastAsia"/>
          <w:sz w:val="28"/>
          <w:szCs w:val="28"/>
        </w:rPr>
        <w:t>五、培养目标与培养规格</w:t>
      </w:r>
      <w:bookmarkEnd w:id="0"/>
      <w:bookmarkEnd w:id="1"/>
    </w:p>
    <w:p w:rsidR="00E97112" w:rsidRDefault="000C4C97">
      <w:pPr>
        <w:pStyle w:val="112"/>
        <w:ind w:firstLine="562"/>
        <w:rPr>
          <w:rFonts w:ascii="黑体" w:eastAsia="黑体" w:hAnsi="黑体" w:cs="黑体"/>
          <w:color w:val="auto"/>
          <w:sz w:val="28"/>
          <w:szCs w:val="28"/>
        </w:rPr>
      </w:pPr>
      <w:bookmarkStart w:id="2" w:name="_Toc16434287"/>
      <w:bookmarkStart w:id="3" w:name="_Toc16617836"/>
      <w:r>
        <w:rPr>
          <w:rFonts w:ascii="黑体" w:eastAsia="黑体" w:hAnsi="黑体" w:cs="黑体" w:hint="eastAsia"/>
          <w:color w:val="auto"/>
          <w:sz w:val="28"/>
          <w:szCs w:val="28"/>
        </w:rPr>
        <w:t>（一）培养目标</w:t>
      </w:r>
      <w:bookmarkEnd w:id="2"/>
      <w:bookmarkEnd w:id="3"/>
    </w:p>
    <w:p w:rsidR="00E97112" w:rsidRDefault="000C4C97">
      <w:pPr>
        <w:pStyle w:val="11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本专业坚持立德树人，</w:t>
      </w:r>
      <w:r>
        <w:rPr>
          <w:rFonts w:hint="eastAsia"/>
          <w:color w:val="auto"/>
          <w:sz w:val="24"/>
        </w:rPr>
        <w:t>积极培养学生成为能适应社会主义现代化建设需要，</w:t>
      </w:r>
      <w:r>
        <w:rPr>
          <w:rFonts w:hint="eastAsia"/>
          <w:color w:val="auto"/>
          <w:sz w:val="24"/>
        </w:rPr>
        <w:lastRenderedPageBreak/>
        <w:t>德、智、体、美全面发展，有良好的职业道德，具有现代科学文化知识，有扎实的专业基础知识、基础理论和基本技能，以及组织管理和教学能力，并具有综合职业能力和创新精神，掌握器乐演奏的专业知识和技术技能，能够从事器乐表演等工作和具备职业生涯发展基础的高素质、技能型人才。</w:t>
      </w:r>
    </w:p>
    <w:p w:rsidR="00E97112" w:rsidRDefault="000C4C97">
      <w:pPr>
        <w:pStyle w:val="112"/>
        <w:ind w:firstLine="562"/>
        <w:rPr>
          <w:rFonts w:ascii="黑体" w:eastAsia="黑体" w:hAnsi="黑体" w:cs="黑体"/>
          <w:color w:val="auto"/>
          <w:sz w:val="28"/>
          <w:szCs w:val="28"/>
        </w:rPr>
      </w:pPr>
      <w:r>
        <w:rPr>
          <w:rFonts w:ascii="黑体" w:eastAsia="黑体" w:hAnsi="黑体" w:cs="黑体" w:hint="eastAsia"/>
          <w:color w:val="auto"/>
          <w:sz w:val="28"/>
          <w:szCs w:val="28"/>
        </w:rPr>
        <w:t>（二）培养规格</w:t>
      </w:r>
    </w:p>
    <w:p w:rsidR="00E97112" w:rsidRDefault="000C4C97">
      <w:pPr>
        <w:pStyle w:val="11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本专业学生具有以下职业素养，专业知识和技术</w:t>
      </w:r>
      <w:r>
        <w:rPr>
          <w:rFonts w:hint="eastAsia"/>
          <w:color w:val="auto"/>
          <w:sz w:val="24"/>
        </w:rPr>
        <w:t>:</w:t>
      </w:r>
    </w:p>
    <w:p w:rsidR="00E97112" w:rsidRDefault="000C4C97">
      <w:pPr>
        <w:pStyle w:val="11"/>
        <w:ind w:firstLine="482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1</w:t>
      </w:r>
      <w:r>
        <w:rPr>
          <w:rFonts w:hint="eastAsia"/>
          <w:b/>
          <w:bCs/>
          <w:color w:val="auto"/>
          <w:sz w:val="24"/>
        </w:rPr>
        <w:t>、</w:t>
      </w:r>
      <w:r>
        <w:rPr>
          <w:rFonts w:hint="eastAsia"/>
          <w:b/>
          <w:bCs/>
          <w:color w:val="auto"/>
          <w:sz w:val="24"/>
        </w:rPr>
        <w:t>职业素养</w:t>
      </w:r>
    </w:p>
    <w:p w:rsidR="00E97112" w:rsidRDefault="000C4C97">
      <w:pPr>
        <w:pStyle w:val="a3"/>
        <w:widowControl/>
        <w:numPr>
          <w:ilvl w:val="0"/>
          <w:numId w:val="1"/>
        </w:numPr>
        <w:rPr>
          <w:rFonts w:ascii="宋体" w:eastAsia="宋体" w:hAnsi="宋体"/>
          <w:color w:val="262626"/>
          <w:kern w:val="2"/>
          <w:szCs w:val="24"/>
        </w:rPr>
      </w:pPr>
      <w:r>
        <w:rPr>
          <w:rFonts w:ascii="宋体" w:eastAsia="宋体" w:hAnsi="宋体"/>
          <w:color w:val="262626"/>
          <w:kern w:val="2"/>
          <w:szCs w:val="24"/>
        </w:rPr>
        <w:t>掌握</w:t>
      </w:r>
      <w:r>
        <w:rPr>
          <w:rFonts w:ascii="宋体" w:eastAsia="宋体" w:hAnsi="宋体" w:hint="eastAsia"/>
          <w:color w:val="262626"/>
          <w:kern w:val="2"/>
          <w:szCs w:val="24"/>
        </w:rPr>
        <w:t>音乐表演</w:t>
      </w:r>
      <w:r>
        <w:rPr>
          <w:rFonts w:ascii="宋体" w:eastAsia="宋体" w:hAnsi="宋体"/>
          <w:color w:val="262626"/>
          <w:kern w:val="2"/>
          <w:szCs w:val="24"/>
        </w:rPr>
        <w:t>艺术的基本特点和基础理论知识。</w:t>
      </w:r>
    </w:p>
    <w:p w:rsidR="00E97112" w:rsidRDefault="000C4C97">
      <w:pPr>
        <w:pStyle w:val="a3"/>
        <w:widowControl/>
        <w:numPr>
          <w:ilvl w:val="0"/>
          <w:numId w:val="1"/>
        </w:numPr>
        <w:rPr>
          <w:rFonts w:ascii="宋体" w:eastAsia="宋体" w:hAnsi="宋体"/>
          <w:color w:val="262626"/>
          <w:kern w:val="2"/>
          <w:szCs w:val="24"/>
        </w:rPr>
      </w:pPr>
      <w:r>
        <w:rPr>
          <w:rFonts w:ascii="宋体" w:eastAsia="宋体" w:hAnsi="宋体"/>
          <w:color w:val="262626"/>
          <w:kern w:val="2"/>
          <w:szCs w:val="24"/>
        </w:rPr>
        <w:t>具有基本的五线谱（或简谱）的视谱、唱谱及听音记谱的能力。</w:t>
      </w:r>
    </w:p>
    <w:p w:rsidR="00E97112" w:rsidRDefault="000C4C97">
      <w:pPr>
        <w:pStyle w:val="a3"/>
        <w:widowControl/>
        <w:numPr>
          <w:ilvl w:val="0"/>
          <w:numId w:val="1"/>
        </w:numPr>
        <w:rPr>
          <w:rFonts w:ascii="宋体" w:eastAsia="宋体" w:hAnsi="宋体"/>
          <w:color w:val="262626"/>
          <w:kern w:val="2"/>
          <w:szCs w:val="24"/>
        </w:rPr>
      </w:pPr>
      <w:r>
        <w:rPr>
          <w:rFonts w:ascii="宋体" w:eastAsia="宋体" w:hAnsi="宋体" w:hint="eastAsia"/>
          <w:color w:val="262626"/>
          <w:kern w:val="2"/>
          <w:szCs w:val="24"/>
        </w:rPr>
        <w:t>具有初步的钢琴演奏和伴奏能力。</w:t>
      </w:r>
    </w:p>
    <w:p w:rsidR="00E97112" w:rsidRDefault="000C4C97">
      <w:pPr>
        <w:pStyle w:val="a3"/>
        <w:widowControl/>
        <w:numPr>
          <w:ilvl w:val="0"/>
          <w:numId w:val="1"/>
        </w:numPr>
        <w:rPr>
          <w:rFonts w:ascii="宋体" w:eastAsia="宋体" w:hAnsi="宋体"/>
          <w:color w:val="262626"/>
          <w:kern w:val="2"/>
          <w:szCs w:val="24"/>
        </w:rPr>
      </w:pPr>
      <w:r>
        <w:rPr>
          <w:rFonts w:ascii="宋体" w:eastAsia="宋体" w:hAnsi="宋体" w:hint="eastAsia"/>
          <w:color w:val="262626"/>
          <w:kern w:val="2"/>
          <w:szCs w:val="24"/>
        </w:rPr>
        <w:t>具有基本的音乐表演表现能力和初步的音乐表演创作能力。</w:t>
      </w:r>
    </w:p>
    <w:p w:rsidR="00E97112" w:rsidRDefault="000C4C97">
      <w:pPr>
        <w:pStyle w:val="a3"/>
        <w:widowControl/>
        <w:numPr>
          <w:ilvl w:val="0"/>
          <w:numId w:val="1"/>
        </w:numPr>
        <w:rPr>
          <w:rFonts w:ascii="宋体" w:eastAsia="宋体" w:hAnsi="宋体"/>
          <w:color w:val="262626"/>
          <w:kern w:val="2"/>
          <w:szCs w:val="24"/>
        </w:rPr>
      </w:pPr>
      <w:r>
        <w:rPr>
          <w:rFonts w:ascii="宋体" w:eastAsia="宋体" w:hAnsi="宋体" w:hint="eastAsia"/>
          <w:color w:val="262626"/>
          <w:kern w:val="2"/>
          <w:szCs w:val="24"/>
        </w:rPr>
        <w:t>了解地域和民族音乐表演文化，具有基本的中外音乐表演历史知识。</w:t>
      </w:r>
    </w:p>
    <w:p w:rsidR="00E97112" w:rsidRDefault="000C4C97">
      <w:pPr>
        <w:pStyle w:val="a3"/>
        <w:widowControl/>
        <w:numPr>
          <w:ilvl w:val="0"/>
          <w:numId w:val="1"/>
        </w:numPr>
        <w:rPr>
          <w:rFonts w:ascii="宋体" w:eastAsia="宋体" w:hAnsi="宋体"/>
          <w:color w:val="262626"/>
          <w:kern w:val="2"/>
          <w:szCs w:val="24"/>
        </w:rPr>
      </w:pPr>
      <w:r>
        <w:rPr>
          <w:rFonts w:ascii="宋体" w:eastAsia="宋体" w:hAnsi="宋体" w:hint="eastAsia"/>
          <w:color w:val="262626"/>
          <w:kern w:val="2"/>
          <w:szCs w:val="24"/>
        </w:rPr>
        <w:t>具备初步的形体表演和舞台综合表现能力。</w:t>
      </w:r>
    </w:p>
    <w:p w:rsidR="00E97112" w:rsidRDefault="000C4C97">
      <w:pPr>
        <w:pStyle w:val="a3"/>
        <w:widowControl/>
        <w:numPr>
          <w:ilvl w:val="0"/>
          <w:numId w:val="1"/>
        </w:numPr>
        <w:rPr>
          <w:szCs w:val="24"/>
        </w:rPr>
      </w:pPr>
      <w:r>
        <w:rPr>
          <w:rFonts w:ascii="宋体" w:eastAsia="宋体" w:hAnsi="宋体" w:hint="eastAsia"/>
          <w:color w:val="262626"/>
          <w:kern w:val="2"/>
          <w:szCs w:val="24"/>
        </w:rPr>
        <w:t>具有初步</w:t>
      </w:r>
      <w:r>
        <w:rPr>
          <w:rFonts w:ascii="宋体" w:eastAsia="宋体" w:hAnsi="宋体"/>
          <w:color w:val="262626"/>
          <w:kern w:val="2"/>
          <w:szCs w:val="24"/>
        </w:rPr>
        <w:t>的艺术审美和</w:t>
      </w:r>
      <w:r>
        <w:rPr>
          <w:rFonts w:ascii="宋体" w:eastAsia="宋体" w:hAnsi="宋体" w:hint="eastAsia"/>
          <w:color w:val="262626"/>
          <w:kern w:val="2"/>
          <w:szCs w:val="24"/>
        </w:rPr>
        <w:t>音乐表演</w:t>
      </w:r>
      <w:r>
        <w:rPr>
          <w:rFonts w:ascii="宋体" w:eastAsia="宋体" w:hAnsi="宋体"/>
          <w:color w:val="262626"/>
          <w:kern w:val="2"/>
          <w:szCs w:val="24"/>
        </w:rPr>
        <w:t>鉴赏能力。</w:t>
      </w:r>
    </w:p>
    <w:p w:rsidR="00E97112" w:rsidRDefault="000C4C97">
      <w:pPr>
        <w:pStyle w:val="11"/>
        <w:ind w:firstLine="482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2</w:t>
      </w:r>
      <w:r>
        <w:rPr>
          <w:rFonts w:hint="eastAsia"/>
          <w:b/>
          <w:bCs/>
          <w:color w:val="auto"/>
          <w:sz w:val="24"/>
        </w:rPr>
        <w:t>、</w:t>
      </w:r>
      <w:r>
        <w:rPr>
          <w:rFonts w:hint="eastAsia"/>
          <w:b/>
          <w:bCs/>
          <w:color w:val="auto"/>
          <w:sz w:val="24"/>
        </w:rPr>
        <w:t>科学文化</w:t>
      </w:r>
    </w:p>
    <w:p w:rsidR="00E97112" w:rsidRDefault="000C4C97">
      <w:pPr>
        <w:pStyle w:val="11"/>
        <w:ind w:leftChars="147" w:left="921" w:hangingChars="200" w:hanging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具有日需生活和职业岗位需要的现代文阅读能力、写作能力、口语交际能力，具有初步的文学作品欣赏能力和浅易文言文阅读能力，能弘扬民族优秀文化和吸收人类进步文化</w:t>
      </w:r>
      <w:r>
        <w:rPr>
          <w:sz w:val="24"/>
        </w:rPr>
        <w:t>。</w:t>
      </w:r>
    </w:p>
    <w:p w:rsidR="00E97112" w:rsidRDefault="000C4C97">
      <w:pPr>
        <w:pStyle w:val="11"/>
        <w:ind w:leftChars="146" w:left="918" w:hangingChars="200" w:hanging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具有计算技能、计算工具使用技能和数据处理基本技能，以及观察能力、空同想象能力、分析与解决问题能力和数学思维能力</w:t>
      </w:r>
      <w:r>
        <w:rPr>
          <w:rFonts w:hint="eastAsia"/>
          <w:sz w:val="24"/>
        </w:rPr>
        <w:t>。</w:t>
      </w:r>
    </w:p>
    <w:p w:rsidR="00E97112" w:rsidRDefault="000C4C97">
      <w:pPr>
        <w:pStyle w:val="11"/>
        <w:ind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具有英语听、说、读、写等基本语言技能，以及职场英语的基本应用能力</w:t>
      </w:r>
      <w:r>
        <w:rPr>
          <w:sz w:val="24"/>
        </w:rPr>
        <w:t>。</w:t>
      </w:r>
    </w:p>
    <w:p w:rsidR="00E97112" w:rsidRDefault="000C4C97">
      <w:pPr>
        <w:pStyle w:val="11"/>
        <w:ind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具有利用计算机解决学习、工作、生活中常见问题的基本能力。</w:t>
      </w:r>
    </w:p>
    <w:p w:rsidR="00E97112" w:rsidRDefault="000C4C97">
      <w:pPr>
        <w:pStyle w:val="11"/>
        <w:ind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掌握体育与健康的基本知识、体育技能和方法</w:t>
      </w:r>
      <w:r>
        <w:rPr>
          <w:sz w:val="24"/>
        </w:rPr>
        <w:t>。</w:t>
      </w:r>
    </w:p>
    <w:p w:rsidR="00E97112" w:rsidRDefault="000C4C97">
      <w:pPr>
        <w:pStyle w:val="11"/>
        <w:ind w:firstLine="480"/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具有一定的艺术鉴赏能力和对艺术的理解与分析评判的能力</w:t>
      </w:r>
      <w:r>
        <w:rPr>
          <w:sz w:val="24"/>
        </w:rPr>
        <w:t>。</w:t>
      </w:r>
    </w:p>
    <w:p w:rsidR="00E97112" w:rsidRDefault="000C4C97">
      <w:pPr>
        <w:pStyle w:val="11"/>
        <w:ind w:firstLine="482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3</w:t>
      </w:r>
      <w:r>
        <w:rPr>
          <w:rFonts w:hint="eastAsia"/>
          <w:b/>
          <w:bCs/>
          <w:color w:val="auto"/>
          <w:sz w:val="24"/>
        </w:rPr>
        <w:t>、</w:t>
      </w:r>
      <w:r>
        <w:rPr>
          <w:rFonts w:hint="eastAsia"/>
          <w:b/>
          <w:bCs/>
          <w:color w:val="auto"/>
          <w:sz w:val="24"/>
        </w:rPr>
        <w:t>职业</w:t>
      </w:r>
      <w:r>
        <w:rPr>
          <w:rFonts w:hint="eastAsia"/>
          <w:b/>
          <w:bCs/>
          <w:color w:val="auto"/>
          <w:sz w:val="24"/>
        </w:rPr>
        <w:t>能力</w:t>
      </w:r>
    </w:p>
    <w:p w:rsidR="00E97112" w:rsidRDefault="000C4C97">
      <w:pPr>
        <w:pStyle w:val="11"/>
        <w:ind w:firstLineChars="300" w:firstLine="720"/>
        <w:rPr>
          <w:sz w:val="24"/>
        </w:rPr>
      </w:pPr>
      <w:r>
        <w:rPr>
          <w:rFonts w:hint="eastAsia"/>
          <w:sz w:val="24"/>
        </w:rPr>
        <w:t>声乐表演</w:t>
      </w:r>
      <w:r>
        <w:rPr>
          <w:rFonts w:hint="eastAsia"/>
          <w:sz w:val="24"/>
        </w:rPr>
        <w:t>：</w:t>
      </w:r>
    </w:p>
    <w:p w:rsidR="00E97112" w:rsidRDefault="000C4C97">
      <w:pPr>
        <w:pStyle w:val="11"/>
        <w:ind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、掌握声乐表演的基础理论知识。</w:t>
      </w:r>
    </w:p>
    <w:p w:rsidR="00E97112" w:rsidRDefault="000C4C97">
      <w:pPr>
        <w:pStyle w:val="11"/>
        <w:ind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、掌握所学唱法（民族、美声、通俗等）演唱的基本技能。</w:t>
      </w:r>
    </w:p>
    <w:p w:rsidR="00E97112" w:rsidRDefault="000C4C97">
      <w:pPr>
        <w:pStyle w:val="11"/>
        <w:ind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、具备基本的合唱能力。</w:t>
      </w:r>
    </w:p>
    <w:p w:rsidR="00E97112" w:rsidRPr="000C4C97" w:rsidRDefault="000C4C97" w:rsidP="000C4C97">
      <w:pPr>
        <w:pStyle w:val="11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、具有初步的音乐表演（声乐）辅导、合唱排练指挥等社会文化艺术指导能力。</w:t>
      </w:r>
      <w:bookmarkStart w:id="4" w:name="_GoBack"/>
      <w:bookmarkEnd w:id="4"/>
    </w:p>
    <w:p w:rsidR="00E97112" w:rsidRDefault="00E97112">
      <w:pPr>
        <w:overflowPunct w:val="0"/>
        <w:jc w:val="center"/>
        <w:rPr>
          <w:rFonts w:ascii="Times New Roman" w:eastAsia="黑体" w:hAnsi="Times New Roman"/>
          <w:sz w:val="36"/>
          <w:szCs w:val="36"/>
        </w:rPr>
      </w:pPr>
    </w:p>
    <w:p w:rsidR="00E97112" w:rsidRDefault="00E97112"/>
    <w:sectPr w:rsidR="00E97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5A63BFF"/>
    <w:multiLevelType w:val="singleLevel"/>
    <w:tmpl w:val="B5A63BFF"/>
    <w:lvl w:ilvl="0">
      <w:start w:val="1"/>
      <w:numFmt w:val="decimal"/>
      <w:suff w:val="nothing"/>
      <w:lvlText w:val="（%1）"/>
      <w:lvlJc w:val="left"/>
      <w:pPr>
        <w:ind w:left="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ODA4MDYxYTdkMjAzZGIwNWExZmFiZTVlNDg2ODcifQ=="/>
  </w:docVars>
  <w:rsids>
    <w:rsidRoot w:val="302C2785"/>
    <w:rsid w:val="000C4C97"/>
    <w:rsid w:val="00E97112"/>
    <w:rsid w:val="302C2785"/>
    <w:rsid w:val="525A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92AA52-3795-4EDA-928D-EC2F3813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ascii="Times New Roman" w:hAnsi="Times New Roman"/>
      <w:kern w:val="0"/>
      <w:sz w:val="24"/>
    </w:rPr>
  </w:style>
  <w:style w:type="paragraph" w:customStyle="1" w:styleId="a4">
    <w:name w:val="一级标题"/>
    <w:qFormat/>
    <w:pPr>
      <w:overflowPunct w:val="0"/>
      <w:spacing w:line="560" w:lineRule="exact"/>
      <w:jc w:val="center"/>
    </w:pPr>
    <w:rPr>
      <w:rFonts w:ascii="Times New Roman" w:eastAsia="黑体" w:hAnsi="Times New Roman" w:cs="Times New Roman"/>
      <w:kern w:val="2"/>
      <w:sz w:val="36"/>
      <w:szCs w:val="36"/>
    </w:rPr>
  </w:style>
  <w:style w:type="paragraph" w:customStyle="1" w:styleId="12">
    <w:name w:val="标题12"/>
    <w:qFormat/>
    <w:rPr>
      <w:rFonts w:ascii="宋体" w:eastAsia="宋体" w:hAnsi="宋体" w:cs="Times New Roman"/>
      <w:b/>
      <w:kern w:val="2"/>
      <w:sz w:val="24"/>
      <w:szCs w:val="24"/>
    </w:rPr>
  </w:style>
  <w:style w:type="paragraph" w:customStyle="1" w:styleId="11">
    <w:name w:val="正文11缩"/>
    <w:basedOn w:val="a"/>
    <w:qFormat/>
    <w:pPr>
      <w:spacing w:line="400" w:lineRule="exact"/>
      <w:ind w:firstLineChars="200" w:firstLine="200"/>
      <w:jc w:val="left"/>
    </w:pPr>
    <w:rPr>
      <w:rFonts w:ascii="宋体" w:eastAsia="宋体" w:hAnsi="宋体"/>
      <w:color w:val="262626"/>
      <w:sz w:val="22"/>
      <w:szCs w:val="24"/>
    </w:rPr>
  </w:style>
  <w:style w:type="paragraph" w:customStyle="1" w:styleId="110">
    <w:name w:val="表11"/>
    <w:qFormat/>
    <w:rPr>
      <w:rFonts w:ascii="Calibri" w:eastAsia="宋体" w:hAnsi="Calibri" w:cs="Times New Roman"/>
      <w:kern w:val="2"/>
      <w:sz w:val="22"/>
      <w:szCs w:val="30"/>
    </w:rPr>
  </w:style>
  <w:style w:type="paragraph" w:customStyle="1" w:styleId="112">
    <w:name w:val="正文11缩2"/>
    <w:basedOn w:val="11"/>
    <w:qFormat/>
    <w:pPr>
      <w:ind w:firstLine="4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891</Characters>
  <Application>Microsoft Office Word</Application>
  <DocSecurity>0</DocSecurity>
  <Lines>7</Lines>
  <Paragraphs>2</Paragraphs>
  <ScaleCrop>false</ScaleCrop>
  <Company>China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王工</dc:creator>
  <cp:lastModifiedBy>User</cp:lastModifiedBy>
  <cp:revision>2</cp:revision>
  <dcterms:created xsi:type="dcterms:W3CDTF">2022-12-06T01:29:00Z</dcterms:created>
  <dcterms:modified xsi:type="dcterms:W3CDTF">2023-04-27T08:14:00Z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69B16A37C1844B7BB0990EC54C3EB229</vt:lpwstr>
  </property>
</Properties>
</file>