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1948180</wp:posOffset>
            </wp:positionH>
            <wp:positionV relativeFrom="paragraph">
              <wp:posOffset>396240</wp:posOffset>
            </wp:positionV>
            <wp:extent cx="1273810" cy="1273810"/>
            <wp:effectExtent l="0" t="0" r="6350" b="6350"/>
            <wp:wrapTopAndBottom/>
            <wp:docPr id="1" name="IM 1" descr="F:\Desktop\实验中专logo500X500.png实验中专logo500X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 descr="F:\Desktop\实验中专logo500X500.png实验中专logo500X500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821690</wp:posOffset>
            </wp:positionH>
            <wp:positionV relativeFrom="paragraph">
              <wp:posOffset>2150110</wp:posOffset>
            </wp:positionV>
            <wp:extent cx="3780790" cy="309245"/>
            <wp:effectExtent l="0" t="0" r="13970" b="10795"/>
            <wp:wrapTopAndBottom/>
            <wp:docPr id="2" name="IM 2" descr="F:\Desktop\图片1.pn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F:\Desktop\图片1.png图片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计算机平面设计专业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outlineLvl w:val="0"/>
        <w:rPr>
          <w:rFonts w:ascii="黑体" w:hAnsi="黑体" w:eastAsia="黑体" w:cs="黑体"/>
          <w:b w:val="0"/>
          <w:bCs w:val="0"/>
          <w:sz w:val="56"/>
          <w:szCs w:val="56"/>
        </w:rPr>
      </w:pPr>
      <w:bookmarkStart w:id="0" w:name="_Toc26145"/>
      <w:bookmarkStart w:id="1" w:name="_Toc28026"/>
      <w:r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人才培养方案</w:t>
      </w:r>
      <w:bookmarkEnd w:id="0"/>
      <w:bookmarkEnd w:id="1"/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before="140" w:line="229" w:lineRule="auto"/>
        <w:jc w:val="center"/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教务处</w:t>
      </w:r>
    </w:p>
    <w:p>
      <w:pPr>
        <w:spacing w:before="140" w:line="229" w:lineRule="auto"/>
        <w:jc w:val="center"/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0" w:line="229" w:lineRule="auto"/>
        <w:jc w:val="center"/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62" w:line="227" w:lineRule="auto"/>
        <w:rPr>
          <w:rFonts w:ascii="黑体" w:hAnsi="黑体" w:eastAsia="黑体" w:cs="黑体"/>
          <w:sz w:val="31"/>
          <w:szCs w:val="31"/>
        </w:rPr>
      </w:pPr>
    </w:p>
    <w:p>
      <w:pPr>
        <w:spacing w:before="162" w:line="227" w:lineRule="auto"/>
        <w:rPr>
          <w:rFonts w:ascii="黑体" w:hAnsi="黑体" w:eastAsia="黑体" w:cs="黑体"/>
          <w:sz w:val="31"/>
          <w:szCs w:val="31"/>
        </w:rPr>
      </w:pPr>
    </w:p>
    <w:p>
      <w:pPr>
        <w:spacing w:before="162" w:line="227" w:lineRule="auto"/>
        <w:rPr>
          <w:rFonts w:ascii="黑体" w:hAnsi="黑体" w:eastAsia="黑体" w:cs="黑体"/>
          <w:sz w:val="31"/>
          <w:szCs w:val="31"/>
        </w:rPr>
      </w:pPr>
    </w:p>
    <w:sdt>
      <w:sdtPr>
        <w:rPr>
          <w:rFonts w:ascii="宋体" w:hAnsi="宋体" w:eastAsia="宋体" w:cs="Arial"/>
          <w:snapToGrid w:val="0"/>
          <w:color w:val="000000"/>
          <w:kern w:val="0"/>
          <w:sz w:val="32"/>
          <w:szCs w:val="32"/>
        </w:rPr>
        <w:id w:val="147459767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Cs w:val="0"/>
          <w:snapToGrid/>
          <w:color w:val="262626" w:themeColor="text1" w:themeTint="D9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32"/>
              <w:szCs w:val="32"/>
            </w:rPr>
          </w:pPr>
          <w:r>
            <w:rPr>
              <w:rFonts w:ascii="宋体" w:hAnsi="宋体" w:eastAsia="宋体"/>
              <w:sz w:val="32"/>
              <w:szCs w:val="32"/>
            </w:rPr>
            <w:t>目录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instrText xml:space="preserve">TOC \o "1-3" \h \u </w:instrText>
          </w:r>
          <w:r>
            <w:rPr>
              <w:rFonts w:hint="eastAsia" w:ascii="仿宋_GB2312" w:hAnsi="仿宋_GB2312" w:eastAsia="仿宋_GB2312" w:cs="仿宋_GB2312"/>
              <w:b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_Toc17013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2"/>
              <w:sz w:val="24"/>
              <w:szCs w:val="24"/>
              <w:lang w:val="en-US" w:eastAsia="zh-CN" w:bidi="ar-SA"/>
            </w:rPr>
            <w:t>一、专业名称及代码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_Toc17013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_Toc10380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2"/>
              <w:sz w:val="24"/>
              <w:szCs w:val="24"/>
              <w:lang w:val="en-US" w:eastAsia="zh-CN" w:bidi="ar-SA"/>
            </w:rPr>
            <w:t>二、入学要求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_Toc10380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_Toc23368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2"/>
              <w:sz w:val="24"/>
              <w:szCs w:val="24"/>
              <w:lang w:val="en-US" w:eastAsia="zh-CN" w:bidi="ar-SA"/>
            </w:rPr>
            <w:t>三、修业年限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_Toc23368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_Toc26560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2"/>
              <w:sz w:val="24"/>
              <w:szCs w:val="24"/>
              <w:lang w:val="en-US" w:eastAsia="zh-CN" w:bidi="ar-SA"/>
            </w:rPr>
            <w:t>四、职业面向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_Toc26560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_Toc6465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2"/>
              <w:sz w:val="24"/>
              <w:szCs w:val="24"/>
              <w:lang w:val="en-US" w:eastAsia="zh-CN" w:bidi="ar-SA"/>
            </w:rPr>
            <w:t>五、培养目标与培养规格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_Toc6465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_Toc28976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（一）培养目标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_Toc28976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_Toc4225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（二）培养规格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_Toc4225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2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_Toc14307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1.职业素养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_Toc14307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2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_Toc435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2.专业知识和技能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_Toc435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3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_Toc13456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2"/>
              <w:sz w:val="24"/>
              <w:szCs w:val="24"/>
              <w:lang w:val="en-US" w:eastAsia="zh-CN" w:bidi="ar-SA"/>
            </w:rPr>
            <w:t>六、课程设置及要求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_Toc13456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4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_Toc14978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（一）公共基础课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_Toc14978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4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_Toc7873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（二）专业技能课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_Toc7873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8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_Toc23217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1.专业基础课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_Toc23217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8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_Toc19463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2.专业核心技能课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_Toc19463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10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_Toc11012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3.课程设计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_Toc11012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12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_Toc19907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4.综合实训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_Toc19907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12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_Toc23639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5.顶岗实习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_Toc23639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12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_Toc27220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2"/>
              <w:sz w:val="24"/>
              <w:szCs w:val="24"/>
              <w:lang w:val="en-US" w:eastAsia="zh-CN" w:bidi="ar-SA"/>
            </w:rPr>
            <w:t>七、教学进程总体安排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_Toc27220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12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_Toc30878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（一）基本要求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_Toc30878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12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_Toc13488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（二）教学安排建议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_Toc13488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13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_Toc23706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2"/>
              <w:sz w:val="24"/>
              <w:szCs w:val="24"/>
              <w:lang w:val="en-US" w:eastAsia="zh-CN" w:bidi="ar-SA"/>
            </w:rPr>
            <w:t>八、实施保障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_Toc23706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15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_Toc23976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（一）师资队伍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_Toc23976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15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_Toc2187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（二）教学设施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_Toc2187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15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_Toc29801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（三）教学资源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_Toc29801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15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_Toc18219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（四）教学方法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_Toc18219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16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_Toc14334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（五）学习评价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_Toc14334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16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_Toc26030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1．课堂教学效果评价方式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_Toc26030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16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_Toc27096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2．实训实习效果评价方式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_Toc27096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16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_Toc19614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0"/>
              <w:sz w:val="24"/>
              <w:szCs w:val="24"/>
              <w:lang w:val="en-US" w:eastAsia="zh-CN" w:bidi="ar-SA"/>
            </w:rPr>
            <w:t>（六）质量管理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_Toc19614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17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instrText xml:space="preserve"> HYPERLINK \l _Toc20907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FF" w:themeColor="hyperlink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hlink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2"/>
              <w:sz w:val="24"/>
              <w:szCs w:val="24"/>
              <w:lang w:val="en-US" w:eastAsia="zh-CN" w:bidi="ar-SA"/>
            </w:rPr>
            <w:t>九、毕业要求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_Toc20907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17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315" w:afterLines="100" w:afterAutospacing="0" w:line="400" w:lineRule="exact"/>
            <w:jc w:val="center"/>
            <w:textAlignment w:val="auto"/>
            <w:rPr>
              <w:rFonts w:hint="eastAsia" w:ascii="仿宋_GB2312" w:hAnsi="仿宋_GB2312" w:eastAsia="仿宋_GB2312" w:cs="仿宋_GB2312"/>
              <w:b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262626" w:themeColor="text1" w:themeTint="D9"/>
              <w:kern w:val="2"/>
              <w:sz w:val="24"/>
              <w:szCs w:val="24"/>
              <w:lang w:val="en-US" w:eastAsia="zh-CN" w:bidi="ar-SA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</w:sdtContent>
    </w:sdt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after="315" w:afterLines="100" w:afterAutospacing="0" w:line="360" w:lineRule="auto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sectPr>
          <w:footerReference r:id="rId5" w:type="default"/>
          <w:type w:val="continuous"/>
          <w:pgSz w:w="11906" w:h="16839"/>
          <w:pgMar w:top="1440" w:right="1800" w:bottom="1440" w:left="1800" w:header="0" w:footer="1256" w:gutter="0"/>
          <w:pgNumType w:fmt="decimal" w:start="1"/>
          <w:cols w:equalWidth="0" w:num="1">
            <w:col w:w="9187"/>
          </w:cols>
        </w:sectPr>
      </w:pPr>
      <w:bookmarkStart w:id="2" w:name="_Toc22519"/>
      <w:bookmarkStart w:id="3" w:name="_Toc3298"/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after="315" w:afterLines="100" w:afterAutospacing="0" w:line="360" w:lineRule="auto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计算机平面设计专业人才培养方案</w:t>
      </w:r>
      <w:bookmarkEnd w:id="2"/>
      <w:bookmarkEnd w:id="3"/>
    </w:p>
    <w:p>
      <w:pPr>
        <w:spacing w:before="253" w:line="494" w:lineRule="exact"/>
        <w:ind w:firstLine="615"/>
        <w:outlineLvl w:val="0"/>
        <w:rPr>
          <w:rFonts w:ascii="宋体" w:hAnsi="宋体" w:eastAsia="宋体" w:cs="宋体"/>
          <w:sz w:val="29"/>
          <w:szCs w:val="29"/>
        </w:rPr>
      </w:pPr>
      <w:bookmarkStart w:id="4" w:name="_Toc17013"/>
      <w:r>
        <w:rPr>
          <w:rFonts w:hint="eastAsia" w:ascii="黑体" w:hAnsi="黑体" w:eastAsia="黑体" w:cs="黑体"/>
          <w:b w:val="0"/>
          <w:bCs/>
          <w:snapToGrid/>
          <w:color w:val="000000"/>
          <w:kern w:val="2"/>
          <w:sz w:val="32"/>
          <w:szCs w:val="32"/>
          <w:lang w:val="en-US" w:eastAsia="zh-CN" w:bidi="ar-SA"/>
        </w:rPr>
        <w:t>一、专业名称及代码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计算机平面设计专业（710210）</w:t>
      </w:r>
    </w:p>
    <w:p>
      <w:pPr>
        <w:spacing w:before="234" w:line="393" w:lineRule="exact"/>
        <w:ind w:firstLine="615"/>
        <w:outlineLvl w:val="0"/>
        <w:rPr>
          <w:rFonts w:ascii="宋体" w:hAnsi="宋体" w:eastAsia="宋体" w:cs="宋体"/>
          <w:sz w:val="29"/>
          <w:szCs w:val="29"/>
        </w:rPr>
      </w:pPr>
      <w:bookmarkStart w:id="5" w:name="_Toc10380"/>
      <w:r>
        <w:rPr>
          <w:rFonts w:hint="eastAsia" w:ascii="黑体" w:hAnsi="黑体" w:eastAsia="黑体" w:cs="黑体"/>
          <w:b w:val="0"/>
          <w:bCs/>
          <w:snapToGrid/>
          <w:color w:val="000000"/>
          <w:kern w:val="2"/>
          <w:sz w:val="32"/>
          <w:szCs w:val="32"/>
          <w:lang w:val="en-US" w:eastAsia="zh-CN" w:bidi="ar-SA"/>
        </w:rPr>
        <w:t>二、入学要求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初中毕业生或具有同等学力者</w:t>
      </w:r>
    </w:p>
    <w:p>
      <w:pPr>
        <w:spacing w:before="234" w:line="393" w:lineRule="exact"/>
        <w:ind w:firstLine="615"/>
        <w:outlineLvl w:val="0"/>
        <w:rPr>
          <w:rFonts w:hint="eastAsia" w:ascii="黑体" w:hAnsi="黑体" w:eastAsia="黑体" w:cs="黑体"/>
          <w:b w:val="0"/>
          <w:bCs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6" w:name="_Toc23368"/>
      <w:r>
        <w:rPr>
          <w:rFonts w:hint="eastAsia" w:ascii="黑体" w:hAnsi="黑体" w:eastAsia="黑体" w:cs="黑体"/>
          <w:b w:val="0"/>
          <w:bCs/>
          <w:snapToGrid/>
          <w:color w:val="000000"/>
          <w:kern w:val="2"/>
          <w:sz w:val="32"/>
          <w:szCs w:val="32"/>
          <w:lang w:val="en-US" w:eastAsia="zh-CN" w:bidi="ar-SA"/>
        </w:rPr>
        <w:t>三、修业年限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560" w:firstLineChars="200"/>
        <w:jc w:val="both"/>
        <w:textAlignment w:val="auto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三年制</w:t>
      </w:r>
    </w:p>
    <w:p>
      <w:pPr>
        <w:spacing w:before="234" w:line="229" w:lineRule="auto"/>
        <w:ind w:firstLine="638"/>
        <w:outlineLvl w:val="0"/>
        <w:rPr>
          <w:rFonts w:ascii="宋体" w:hAnsi="宋体" w:eastAsia="宋体" w:cs="宋体"/>
          <w:sz w:val="29"/>
          <w:szCs w:val="29"/>
        </w:rPr>
      </w:pPr>
      <w:bookmarkStart w:id="7" w:name="_Toc26560"/>
      <w:r>
        <w:rPr>
          <w:rFonts w:hint="eastAsia" w:ascii="黑体" w:hAnsi="黑体" w:eastAsia="黑体" w:cs="黑体"/>
          <w:b w:val="0"/>
          <w:bCs/>
          <w:snapToGrid/>
          <w:color w:val="000000"/>
          <w:kern w:val="2"/>
          <w:sz w:val="32"/>
          <w:szCs w:val="32"/>
          <w:lang w:val="en-US" w:eastAsia="zh-CN" w:bidi="ar-SA"/>
        </w:rPr>
        <w:t>四、职业面向</w:t>
      </w:r>
      <w:bookmarkEnd w:id="7"/>
    </w:p>
    <w:p>
      <w:pPr>
        <w:spacing w:line="101" w:lineRule="exact"/>
      </w:pPr>
    </w:p>
    <w:tbl>
      <w:tblPr>
        <w:tblStyle w:val="11"/>
        <w:tblpPr w:leftFromText="180" w:rightFromText="180" w:vertAnchor="text" w:horzAnchor="page" w:tblpX="1779" w:tblpY="167"/>
        <w:tblOverlap w:val="never"/>
        <w:tblW w:w="83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258"/>
        <w:gridCol w:w="2615"/>
        <w:gridCol w:w="2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对应职业（岗位）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职业资格证书举例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专业（技能）方向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广告设计与宣传、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排版印刷、美工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平面设计师资格证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包装设计师资格证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广告设计师资格证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商业广告设计及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电商设计制作方向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PS修图、相片后期、影视特效中数字合成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数码师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平面设计师资格证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多媒体作品制作员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影像后期方向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95" w:line="236" w:lineRule="auto"/>
        <w:ind w:firstLine="615"/>
        <w:outlineLvl w:val="0"/>
        <w:rPr>
          <w:rFonts w:ascii="宋体" w:hAnsi="宋体" w:eastAsia="宋体" w:cs="宋体"/>
          <w:sz w:val="29"/>
          <w:szCs w:val="29"/>
        </w:rPr>
      </w:pPr>
      <w:bookmarkStart w:id="8" w:name="_Toc6465"/>
      <w:r>
        <w:rPr>
          <w:rFonts w:hint="eastAsia" w:ascii="黑体" w:hAnsi="黑体" w:eastAsia="黑体" w:cs="黑体"/>
          <w:b w:val="0"/>
          <w:bCs/>
          <w:snapToGrid/>
          <w:color w:val="000000"/>
          <w:kern w:val="2"/>
          <w:sz w:val="32"/>
          <w:szCs w:val="32"/>
          <w:lang w:val="en-US" w:eastAsia="zh-CN" w:bidi="ar-SA"/>
        </w:rPr>
        <w:t>五、培养目标与培养规格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华文楷体" w:hAnsi="华文楷体" w:eastAsia="华文楷体" w:cs="华文楷体"/>
          <w:b w:val="0"/>
          <w:bCs w:val="0"/>
          <w:snapToGrid/>
          <w:color w:val="000000"/>
          <w:kern w:val="0"/>
          <w:sz w:val="32"/>
          <w:szCs w:val="32"/>
          <w:lang w:val="en-US" w:eastAsia="zh-CN" w:bidi="ar-SA"/>
        </w:rPr>
      </w:pPr>
      <w:bookmarkStart w:id="9" w:name="_Toc28976"/>
      <w:r>
        <w:rPr>
          <w:rFonts w:hint="eastAsia" w:ascii="华文楷体" w:hAnsi="华文楷体" w:eastAsia="华文楷体" w:cs="华文楷体"/>
          <w:b w:val="0"/>
          <w:bCs w:val="0"/>
          <w:snapToGrid/>
          <w:color w:val="000000"/>
          <w:kern w:val="0"/>
          <w:sz w:val="32"/>
          <w:szCs w:val="32"/>
          <w:lang w:val="en-US" w:eastAsia="zh-CN" w:bidi="ar-SA"/>
        </w:rPr>
        <w:t>（一）培养目标</w:t>
      </w:r>
      <w:bookmarkEnd w:id="9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0" w:firstLineChars="200"/>
        <w:textAlignment w:val="baseline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本专业坚持立德树人，培养思想政治坚定、德智体美劳全面发展，拥护党的基本路线，适应社会主义市场经济需要，主要面向广告、媒体、印刷行业、室内外装修行业、摄影行业、电商等行业企业</w:t>
      </w:r>
      <w:bookmarkStart w:id="10" w:name="_GoBack"/>
      <w:bookmarkEnd w:id="10"/>
    </w:p>
    <w:sectPr>
      <w:footerReference r:id="rId6" w:type="default"/>
      <w:pgSz w:w="11906" w:h="16839"/>
      <w:pgMar w:top="1440" w:right="1800" w:bottom="1440" w:left="1800" w:header="0" w:footer="1256" w:gutter="0"/>
      <w:pgNumType w:fmt="decimal" w:start="1"/>
      <w:cols w:equalWidth="0" w:num="1">
        <w:col w:w="91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jc w:val="center"/>
      <w:rPr>
        <w:rFonts w:hint="eastAsia" w:ascii="宋体" w:hAnsi="宋体" w:eastAsia="宋体" w:cs="宋体"/>
        <w:sz w:val="17"/>
        <w:szCs w:val="17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jc w:val="center"/>
      <w:rPr>
        <w:rFonts w:hint="eastAsia" w:ascii="宋体" w:hAnsi="宋体" w:eastAsia="宋体" w:cs="宋体"/>
        <w:sz w:val="17"/>
        <w:szCs w:val="17"/>
        <w:lang w:val="en-US" w:eastAsia="zh-CN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U1ODA4MDYxYTdkMjAzZGIwNWExZmFiZTVlNDg2ODcifQ=="/>
  </w:docVars>
  <w:rsids>
    <w:rsidRoot w:val="00000000"/>
    <w:rsid w:val="01D209B0"/>
    <w:rsid w:val="141C6917"/>
    <w:rsid w:val="1F590334"/>
    <w:rsid w:val="27A110F5"/>
    <w:rsid w:val="2E6D2A6A"/>
    <w:rsid w:val="46926116"/>
    <w:rsid w:val="52DB580C"/>
    <w:rsid w:val="58F16E58"/>
    <w:rsid w:val="5DBD4BCF"/>
    <w:rsid w:val="5DF30FE3"/>
    <w:rsid w:val="5F5A335C"/>
    <w:rsid w:val="61544C48"/>
    <w:rsid w:val="6D671CCB"/>
    <w:rsid w:val="77825A55"/>
    <w:rsid w:val="7B904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9711</Words>
  <Characters>10303</Characters>
  <TotalTime>1</TotalTime>
  <ScaleCrop>false</ScaleCrop>
  <LinksUpToDate>false</LinksUpToDate>
  <CharactersWithSpaces>10393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2022-07-14T11:54:00Z</dcterms:created>
  <dc:creator>wws</dc:creator>
  <cp:lastModifiedBy>大表哥</cp:lastModifiedBy>
  <dcterms:modified xsi:type="dcterms:W3CDTF">2023-04-27T03:12:50Z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2022-11-22T20:25:14Z</vt:filetime>
  </property>
  <property fmtid="{D5CDD505-2E9C-101B-9397-08002B2CF9AE}" pid="4" name="KSOProductBuildVer">
    <vt:lpwstr>2052-11.1.0.14036</vt:lpwstr>
  </property>
  <property fmtid="{D5CDD505-2E9C-101B-9397-08002B2CF9AE}" pid="5" name="ICV">
    <vt:lpwstr>3934C18534034507B5C08929F5441206</vt:lpwstr>
  </property>
</Properties>
</file>